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Curso de herramientas para la comunicación en situaciones de crisis.</w:t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curso es importante realizarlo ya que durante las emergencias se manejan situaciones de crisis internas y externas, para facilitar la respuesta a estos eventos se necesita contar con un plan de comunicación para afrontar esas situaciones. En una situación adversa, el organismo responsable de brindar la respuesta debe comunicar no solo a </w:t>
      </w:r>
      <w:r w:rsidDel="00000000" w:rsidR="00000000" w:rsidRPr="00000000">
        <w:rPr>
          <w:rFonts w:ascii="Arial" w:cs="Arial" w:eastAsia="Arial" w:hAnsi="Arial"/>
          <w:rtl w:val="0"/>
        </w:rPr>
        <w:t xml:space="preserve">la comunidad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sino también a los demás equipos colaboradores, qué es lo que está sucediendo, cómo planean solucionarlo, las consecuencias y las estrategias. Por ello, existen una serie de herramientas que favorecen la comunicación en aquellos momentos en donde más es necesaria.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Una crisis organizacional debe abordarse con planificación y preparación, por ello, es vital elaborar un modelo de comunicación para la gestión.  </w:t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La comunicación en situaciones de crisis es un excelente método de gestión de la información tanto para el sector público como privado. Su adecuado conocimiento y manejo sirve, en muchos casos, para mitigar el impacto de acontecimientos negativos que pudieran afectar a la comunidad. Para ello, saber dominar las principales estrategias y herramientas de comunicación es fundamental.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wpfi00lc5u0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070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Coordinadores, directores, responsables de la Defensa Civil de los municipios, quienes tienen la responsabilidad de organizar el sistema de emergencias comunal, y personal de las instituciones que forman el sistema de respuesta a emergencias local (bomberos, policía, salud, asistencia social, inspectores municipales, etc.).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Bimodal, presencial y/o virtual.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horas reloj,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glzxzdieyxd1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3 ediciones.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070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realizarán en los meses de: marzo, agosto y noviembre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415078"/>
    <w:pPr>
      <w:ind w:left="720"/>
      <w:contextualSpacing w:val="1"/>
    </w:pPr>
    <w:rPr>
      <w:rFonts w:ascii="Calibri" w:cs="Calibri" w:eastAsia="Calibri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yRw3gneGvJSC1ySTijddDu7jkQ==">CgMxLjAyDmgud3BmaTAwbGM1dTB5Mg5oLmdsenh6ZGlleXhkMTgAciExUF9qZ0xMdXRnY2xITjEyWDhDREk4MVR5ZFFnQlpEVGY=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2026-02-09T14:20:00Z</dcterms:created>
  <dc:creator>Lau FERRARI</dc:creator>
</cp:coreProperties>
</file>